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E2E" w:rsidRPr="0077282B" w:rsidRDefault="00217E2E" w:rsidP="00217E2E">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3GPP TSG-RAN WG2 Meeting #106</w:t>
      </w:r>
      <w:r w:rsidRPr="0077282B">
        <w:rPr>
          <w:rFonts w:ascii="Arial" w:eastAsia="바탕" w:hAnsi="Arial" w:cs="Arial"/>
          <w:b/>
          <w:kern w:val="0"/>
          <w:sz w:val="24"/>
          <w:szCs w:val="20"/>
          <w:lang w:eastAsia="en-US"/>
        </w:rPr>
        <w:tab/>
      </w:r>
      <w:r w:rsidRPr="0077282B">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0034632C" w:rsidRPr="0034632C">
        <w:rPr>
          <w:rFonts w:ascii="Arial" w:eastAsia="바탕" w:hAnsi="Arial" w:cs="Arial"/>
          <w:b/>
          <w:kern w:val="0"/>
          <w:sz w:val="24"/>
          <w:szCs w:val="20"/>
          <w:lang w:eastAsia="en-US"/>
        </w:rPr>
        <w:t>R2-1908044</w:t>
      </w:r>
      <w:bookmarkStart w:id="0" w:name="_GoBack"/>
      <w:bookmarkEnd w:id="0"/>
    </w:p>
    <w:p w:rsidR="00217E2E" w:rsidRPr="0077282B" w:rsidRDefault="00217E2E" w:rsidP="00217E2E">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Reno, USA,13th - 17th May 2019</w:t>
      </w:r>
    </w:p>
    <w:p w:rsidR="00217E2E" w:rsidRPr="00A801BF" w:rsidRDefault="00217E2E" w:rsidP="00217E2E">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217E2E" w:rsidRDefault="00217E2E" w:rsidP="00217E2E">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E82712" w:rsidRPr="00E82712">
        <w:rPr>
          <w:rFonts w:ascii="Arial" w:eastAsia="MS Mincho" w:hAnsi="Arial" w:cs="Arial"/>
          <w:b/>
          <w:bCs/>
          <w:kern w:val="0"/>
          <w:sz w:val="24"/>
          <w:szCs w:val="20"/>
          <w:lang w:eastAsia="en-US"/>
        </w:rPr>
        <w:t>12.3.3.1</w:t>
      </w:r>
    </w:p>
    <w:p w:rsidR="00217E2E" w:rsidRPr="00A801BF" w:rsidRDefault="00217E2E" w:rsidP="00217E2E">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217E2E" w:rsidRPr="00A801BF" w:rsidRDefault="00217E2E" w:rsidP="00217E2E">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Cond</w:t>
      </w:r>
      <w:r w:rsidR="00DD4B61">
        <w:rPr>
          <w:rFonts w:ascii="Arial" w:eastAsia="바탕" w:hAnsi="Arial" w:cs="Arial"/>
          <w:b/>
          <w:bCs/>
          <w:kern w:val="0"/>
          <w:sz w:val="24"/>
          <w:szCs w:val="20"/>
          <w:lang w:eastAsia="en-US"/>
        </w:rPr>
        <w:t xml:space="preserve">ition details for </w:t>
      </w:r>
      <w:r w:rsidR="00C32742">
        <w:rPr>
          <w:rFonts w:ascii="Arial" w:eastAsia="바탕" w:hAnsi="Arial" w:cs="Arial"/>
          <w:b/>
          <w:bCs/>
          <w:kern w:val="0"/>
          <w:sz w:val="24"/>
          <w:szCs w:val="20"/>
          <w:lang w:eastAsia="en-US"/>
        </w:rPr>
        <w:t>LTE</w:t>
      </w:r>
      <w:r w:rsidR="00DD4B61">
        <w:rPr>
          <w:rFonts w:ascii="Arial" w:eastAsia="바탕" w:hAnsi="Arial" w:cs="Arial"/>
          <w:b/>
          <w:bCs/>
          <w:kern w:val="0"/>
          <w:sz w:val="24"/>
          <w:szCs w:val="20"/>
          <w:lang w:eastAsia="en-US"/>
        </w:rPr>
        <w:t xml:space="preserve"> CHO execution</w:t>
      </w:r>
    </w:p>
    <w:p w:rsidR="00217E2E" w:rsidRPr="00A801BF" w:rsidRDefault="00217E2E" w:rsidP="00217E2E">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217E2E" w:rsidRPr="00E55790" w:rsidRDefault="00217E2E" w:rsidP="00217E2E">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217E2E" w:rsidRDefault="00217E2E" w:rsidP="00217E2E">
      <w:pPr>
        <w:pStyle w:val="a5"/>
      </w:pPr>
      <w:r>
        <w:rPr>
          <w:rFonts w:ascii="Calibri" w:hAnsi="Calibri"/>
        </w:rPr>
        <w:t>We had the following agreements in last RAN2:</w:t>
      </w:r>
    </w:p>
    <w:tbl>
      <w:tblPr>
        <w:tblW w:w="0" w:type="auto"/>
        <w:tblCellMar>
          <w:left w:w="0" w:type="dxa"/>
          <w:right w:w="0" w:type="dxa"/>
        </w:tblCellMar>
        <w:tblLook w:val="04A0" w:firstRow="1" w:lastRow="0" w:firstColumn="1" w:lastColumn="0" w:noHBand="0" w:noVBand="1"/>
      </w:tblPr>
      <w:tblGrid>
        <w:gridCol w:w="9006"/>
      </w:tblGrid>
      <w:tr w:rsidR="00217E2E" w:rsidTr="00217E2E">
        <w:tc>
          <w:tcPr>
            <w:tcW w:w="0" w:type="auto"/>
            <w:tcBorders>
              <w:top w:val="single" w:sz="8" w:space="0" w:color="000000"/>
              <w:left w:val="single" w:sz="8" w:space="0" w:color="000000"/>
              <w:bottom w:val="single" w:sz="8" w:space="0" w:color="000000"/>
              <w:right w:val="single" w:sz="8" w:space="0" w:color="000000"/>
            </w:tcBorders>
            <w:tcMar>
              <w:top w:w="20" w:type="dxa"/>
              <w:left w:w="80" w:type="dxa"/>
              <w:bottom w:w="20" w:type="dxa"/>
              <w:right w:w="80" w:type="dxa"/>
            </w:tcMar>
            <w:vAlign w:val="center"/>
            <w:hideMark/>
          </w:tcPr>
          <w:p w:rsidR="00217E2E" w:rsidRDefault="00217E2E">
            <w:pPr>
              <w:pStyle w:val="a5"/>
              <w:ind w:left="1622"/>
            </w:pPr>
            <w:r>
              <w:rPr>
                <w:rFonts w:ascii="맑은 고딕" w:eastAsia="맑은 고딕" w:hAnsi="맑은 고딕" w:hint="eastAsia"/>
              </w:rPr>
              <w:t>2    Cell level quality is used as baseline for CHO execution condition;</w:t>
            </w:r>
          </w:p>
          <w:p w:rsidR="00217E2E" w:rsidRPr="00C32742" w:rsidRDefault="00217E2E">
            <w:pPr>
              <w:pStyle w:val="a5"/>
              <w:ind w:left="1622"/>
              <w:rPr>
                <w:rFonts w:ascii="맑은 고딕" w:eastAsia="맑은 고딕" w:hAnsi="맑은 고딕"/>
              </w:rPr>
            </w:pPr>
            <w:r w:rsidRPr="00C32742">
              <w:rPr>
                <w:rFonts w:ascii="맑은 고딕" w:eastAsia="맑은 고딕" w:hAnsi="맑은 고딕" w:hint="eastAsia"/>
              </w:rPr>
              <w:t>FFS: on whether beam quality is used as input for CHO execution condition.</w:t>
            </w:r>
          </w:p>
          <w:p w:rsidR="00217E2E" w:rsidRDefault="00217E2E">
            <w:pPr>
              <w:pStyle w:val="a5"/>
              <w:ind w:left="1622"/>
            </w:pPr>
            <w:r>
              <w:rPr>
                <w:rFonts w:ascii="맑은 고딕" w:eastAsia="맑은 고딕" w:hAnsi="맑은 고딕" w:hint="eastAsia"/>
              </w:rPr>
              <w:t> </w:t>
            </w:r>
          </w:p>
          <w:p w:rsidR="00217E2E" w:rsidRDefault="00217E2E">
            <w:pPr>
              <w:pStyle w:val="a5"/>
              <w:ind w:left="1622"/>
            </w:pPr>
            <w:r>
              <w:rPr>
                <w:rFonts w:ascii="맑은 고딕" w:eastAsia="맑은 고딕" w:hAnsi="맑은 고딕" w:hint="eastAsia"/>
              </w:rPr>
              <w:t>3    RS type SSB can be used</w:t>
            </w:r>
          </w:p>
          <w:p w:rsidR="00217E2E" w:rsidRPr="00ED042A" w:rsidRDefault="00217E2E">
            <w:pPr>
              <w:pStyle w:val="a5"/>
              <w:ind w:left="1622"/>
              <w:rPr>
                <w:rFonts w:ascii="맑은 고딕" w:eastAsia="맑은 고딕" w:hAnsi="맑은 고딕"/>
              </w:rPr>
            </w:pPr>
            <w:r w:rsidRPr="00ED042A">
              <w:rPr>
                <w:rFonts w:ascii="맑은 고딕" w:eastAsia="맑은 고딕" w:hAnsi="맑은 고딕" w:hint="eastAsia"/>
              </w:rPr>
              <w:t>FFS: CSI-RS, use of more than one RS type</w:t>
            </w:r>
          </w:p>
          <w:p w:rsidR="00217E2E" w:rsidRDefault="00217E2E">
            <w:pPr>
              <w:pStyle w:val="a5"/>
              <w:ind w:left="1622"/>
            </w:pPr>
            <w:r>
              <w:rPr>
                <w:rFonts w:ascii="맑은 고딕" w:eastAsia="맑은 고딕" w:hAnsi="맑은 고딕" w:hint="eastAsia"/>
              </w:rPr>
              <w:t> </w:t>
            </w:r>
          </w:p>
          <w:p w:rsidR="00217E2E" w:rsidRDefault="00217E2E">
            <w:pPr>
              <w:pStyle w:val="a5"/>
              <w:ind w:left="1622"/>
            </w:pPr>
            <w:r>
              <w:rPr>
                <w:rFonts w:ascii="맑은 고딕" w:eastAsia="맑은 고딕" w:hAnsi="맑은 고딕" w:hint="eastAsia"/>
              </w:rPr>
              <w:t>4    Ax events (entry condition) are used for CHO execution condition and A3/5 as baseline</w:t>
            </w:r>
          </w:p>
          <w:p w:rsidR="00217E2E" w:rsidRDefault="00217E2E">
            <w:pPr>
              <w:pStyle w:val="a5"/>
              <w:ind w:left="1622"/>
            </w:pPr>
            <w:r w:rsidRPr="00ED042A">
              <w:rPr>
                <w:rFonts w:hint="eastAsia"/>
              </w:rPr>
              <w:t>FFS: on other events</w:t>
            </w:r>
          </w:p>
          <w:p w:rsidR="00217E2E" w:rsidRDefault="00217E2E">
            <w:pPr>
              <w:pStyle w:val="a5"/>
              <w:ind w:left="1622"/>
            </w:pPr>
            <w:r>
              <w:rPr>
                <w:rFonts w:ascii="맑은 고딕" w:eastAsia="맑은 고딕" w:hAnsi="맑은 고딕" w:hint="eastAsia"/>
              </w:rPr>
              <w:t> </w:t>
            </w:r>
          </w:p>
          <w:p w:rsidR="00217E2E" w:rsidRDefault="00217E2E">
            <w:pPr>
              <w:pStyle w:val="a5"/>
              <w:ind w:left="1622"/>
            </w:pPr>
            <w:r>
              <w:rPr>
                <w:rFonts w:ascii="맑은 고딕" w:eastAsia="맑은 고딕" w:hAnsi="맑은 고딕" w:hint="eastAsia"/>
              </w:rPr>
              <w:t xml:space="preserve">5    Trigger quantity for CHO execution condition(RSRP, RSRQ or RS-SINR) is configured by network. </w:t>
            </w:r>
          </w:p>
          <w:p w:rsidR="00217E2E" w:rsidRDefault="00217E2E">
            <w:pPr>
              <w:pStyle w:val="a5"/>
              <w:ind w:left="1622"/>
            </w:pPr>
            <w:r>
              <w:rPr>
                <w:rFonts w:ascii="맑은 고딕" w:eastAsia="맑은 고딕" w:hAnsi="맑은 고딕" w:hint="eastAsia"/>
                <w:shd w:val="clear" w:color="auto" w:fill="FFFF00"/>
              </w:rPr>
              <w:t>FFS: on multiple quantities.</w:t>
            </w:r>
          </w:p>
        </w:tc>
      </w:tr>
    </w:tbl>
    <w:p w:rsidR="00217E2E" w:rsidRDefault="00217E2E" w:rsidP="00217E2E">
      <w:pPr>
        <w:pStyle w:val="a5"/>
        <w:rPr>
          <w:rFonts w:ascii="맑은 고딕" w:eastAsia="맑은 고딕" w:hAnsi="맑은 고딕"/>
        </w:rPr>
      </w:pPr>
      <w:r>
        <w:rPr>
          <w:rFonts w:ascii="맑은 고딕" w:eastAsia="맑은 고딕" w:hAnsi="맑은 고딕" w:hint="eastAsia"/>
        </w:rPr>
        <w:t> </w:t>
      </w:r>
      <w:r w:rsidR="00C32742">
        <w:rPr>
          <w:rFonts w:ascii="맑은 고딕" w:eastAsia="맑은 고딕" w:hAnsi="맑은 고딕"/>
        </w:rPr>
        <w:t xml:space="preserve">Even though the above agreements are made for NR session, there are common factors to be considered in LTE too. </w:t>
      </w:r>
      <w:r>
        <w:rPr>
          <w:rFonts w:ascii="맑은 고딕" w:eastAsia="맑은 고딕" w:hAnsi="맑은 고딕"/>
        </w:rPr>
        <w:t>In this paper, we further discuss on FFS highlighted.</w:t>
      </w:r>
    </w:p>
    <w:p w:rsidR="00217E2E" w:rsidRDefault="00217E2E">
      <w:pPr>
        <w:rPr>
          <w:rFonts w:eastAsiaTheme="minorEastAsia"/>
        </w:rPr>
      </w:pPr>
    </w:p>
    <w:p w:rsidR="00217E2E" w:rsidRDefault="00217E2E" w:rsidP="00217E2E">
      <w:pPr>
        <w:pStyle w:val="1"/>
      </w:pPr>
      <w:r>
        <w:t>D</w:t>
      </w:r>
      <w:r>
        <w:rPr>
          <w:rFonts w:hint="eastAsia"/>
        </w:rPr>
        <w:t xml:space="preserve">iscussion </w:t>
      </w:r>
    </w:p>
    <w:p w:rsidR="00217E2E" w:rsidRDefault="00217E2E" w:rsidP="00217E2E">
      <w:pPr>
        <w:pStyle w:val="2"/>
      </w:pPr>
      <w:r>
        <w:t>N</w:t>
      </w:r>
      <w:r>
        <w:rPr>
          <w:rFonts w:hint="eastAsia"/>
        </w:rPr>
        <w:t xml:space="preserve">eed of multiple quantities </w:t>
      </w:r>
    </w:p>
    <w:p w:rsidR="006E7E9D" w:rsidRDefault="00217E2E" w:rsidP="006E7E9D">
      <w:pPr>
        <w:pStyle w:val="a5"/>
        <w:rPr>
          <w:rFonts w:ascii="Calibri" w:hAnsi="Calibri"/>
        </w:rPr>
      </w:pPr>
      <w:r>
        <w:rPr>
          <w:rFonts w:ascii="Calibri" w:hAnsi="Calibri"/>
        </w:rPr>
        <w:t xml:space="preserve">This is related on </w:t>
      </w:r>
      <w:r w:rsidR="006E7E9D">
        <w:rPr>
          <w:rFonts w:ascii="Calibri" w:hAnsi="Calibri"/>
        </w:rPr>
        <w:t>whether allowing UE to have multiple events per a candidate cell for CHO execution. The intention might be to fully follow the network behavior since in normal HO, network might not use only single MR but accumulate multiple MRs to determine the target cell. In these multiple (or sequential in time) MRs, there could be multiple quantities configured, and more than one RS type configured.</w:t>
      </w:r>
    </w:p>
    <w:p w:rsidR="006E7E9D" w:rsidRDefault="006E7E9D" w:rsidP="00217E2E">
      <w:pPr>
        <w:pStyle w:val="a5"/>
        <w:rPr>
          <w:rFonts w:ascii="Calibri" w:hAnsi="Calibri"/>
        </w:rPr>
      </w:pPr>
      <w:r>
        <w:rPr>
          <w:rFonts w:ascii="Calibri" w:hAnsi="Calibri" w:hint="eastAsia"/>
        </w:rPr>
        <w:lastRenderedPageBreak/>
        <w:t xml:space="preserve">However, the thing is that </w:t>
      </w:r>
      <w:r>
        <w:rPr>
          <w:rFonts w:ascii="Calibri" w:hAnsi="Calibri"/>
        </w:rPr>
        <w:t xml:space="preserve">network </w:t>
      </w:r>
      <w:r>
        <w:rPr>
          <w:rFonts w:ascii="Calibri" w:hAnsi="Calibri" w:hint="eastAsia"/>
        </w:rPr>
        <w:t>already determined to do CHO</w:t>
      </w:r>
      <w:r>
        <w:rPr>
          <w:rFonts w:ascii="Calibri" w:hAnsi="Calibri"/>
        </w:rPr>
        <w:t xml:space="preserve"> and prepared the candidate</w:t>
      </w:r>
      <w:r>
        <w:rPr>
          <w:rFonts w:ascii="Calibri" w:hAnsi="Calibri" w:hint="eastAsia"/>
        </w:rPr>
        <w:t xml:space="preserve"> based on the </w:t>
      </w:r>
      <w:r>
        <w:rPr>
          <w:rFonts w:ascii="Calibri" w:hAnsi="Calibri"/>
        </w:rPr>
        <w:t xml:space="preserve">accumulated MRs from the UE in </w:t>
      </w:r>
      <w:r w:rsidR="00B242C9">
        <w:rPr>
          <w:rFonts w:ascii="Calibri" w:hAnsi="Calibri"/>
        </w:rPr>
        <w:t xml:space="preserve">the </w:t>
      </w:r>
      <w:r>
        <w:rPr>
          <w:rFonts w:ascii="Calibri" w:hAnsi="Calibri"/>
        </w:rPr>
        <w:t xml:space="preserve">preparation phase. At that time, network can fully think of the possible condition </w:t>
      </w:r>
      <w:r w:rsidR="00B242C9">
        <w:rPr>
          <w:rFonts w:ascii="Calibri" w:hAnsi="Calibri"/>
        </w:rPr>
        <w:t xml:space="preserve">which is simple and representative symptom to be caught by the UE. </w:t>
      </w:r>
    </w:p>
    <w:p w:rsidR="00B242C9" w:rsidRDefault="00B242C9" w:rsidP="00217E2E">
      <w:pPr>
        <w:pStyle w:val="a5"/>
        <w:rPr>
          <w:rFonts w:ascii="Calibri" w:hAnsi="Calibri"/>
          <w:i/>
        </w:rPr>
      </w:pPr>
    </w:p>
    <w:p w:rsidR="00B242C9" w:rsidRPr="00B242C9" w:rsidRDefault="00B242C9" w:rsidP="00217E2E">
      <w:pPr>
        <w:pStyle w:val="a5"/>
        <w:rPr>
          <w:rFonts w:ascii="Calibri" w:hAnsi="Calibri"/>
          <w:i/>
        </w:rPr>
      </w:pPr>
      <w:r w:rsidRPr="00B242C9">
        <w:rPr>
          <w:rFonts w:ascii="Calibri" w:hAnsi="Calibri"/>
          <w:i/>
        </w:rPr>
        <w:t>Observation 1. In CHO preparation phase, network already determined to do CHO and prepared the candidate using its algorithm from accumulated MRs from the UE.</w:t>
      </w:r>
    </w:p>
    <w:p w:rsidR="00B242C9" w:rsidRDefault="00B242C9" w:rsidP="00217E2E">
      <w:pPr>
        <w:pStyle w:val="a5"/>
        <w:rPr>
          <w:rFonts w:ascii="Calibri" w:hAnsi="Calibri"/>
        </w:rPr>
      </w:pPr>
    </w:p>
    <w:p w:rsidR="00B242C9" w:rsidRDefault="00B242C9" w:rsidP="00217E2E">
      <w:pPr>
        <w:pStyle w:val="a5"/>
        <w:rPr>
          <w:rFonts w:ascii="Calibri" w:hAnsi="Calibri"/>
        </w:rPr>
      </w:pPr>
      <w:r>
        <w:rPr>
          <w:rFonts w:ascii="Calibri" w:hAnsi="Calibri"/>
        </w:rPr>
        <w:t xml:space="preserve">Using single event at the UE, it can be avoided that the complexity to define the relation among the multiple configured conditions at UE side is increased. And there is no strong reason to allow full flexibility as network. UE can capture some representative case which can be also determined by the network based on its’ accumulated knowledge. </w:t>
      </w:r>
    </w:p>
    <w:p w:rsidR="00B242C9" w:rsidRDefault="00B242C9" w:rsidP="00217E2E">
      <w:pPr>
        <w:pStyle w:val="a5"/>
        <w:rPr>
          <w:rFonts w:ascii="Calibri" w:hAnsi="Calibri"/>
        </w:rPr>
      </w:pPr>
    </w:p>
    <w:p w:rsidR="006E7E9D" w:rsidRDefault="00B242C9" w:rsidP="00217E2E">
      <w:pPr>
        <w:pStyle w:val="a5"/>
        <w:rPr>
          <w:rFonts w:ascii="Calibri" w:hAnsi="Calibri"/>
          <w:b/>
          <w:bCs/>
        </w:rPr>
      </w:pPr>
      <w:r>
        <w:rPr>
          <w:rFonts w:ascii="Calibri" w:hAnsi="Calibri"/>
          <w:b/>
          <w:bCs/>
        </w:rPr>
        <w:t xml:space="preserve">Proposal </w:t>
      </w:r>
      <w:r w:rsidR="00C32742">
        <w:rPr>
          <w:rFonts w:ascii="Calibri" w:hAnsi="Calibri"/>
          <w:b/>
          <w:bCs/>
        </w:rPr>
        <w:t>1</w:t>
      </w:r>
      <w:r>
        <w:rPr>
          <w:rFonts w:ascii="Calibri" w:hAnsi="Calibri"/>
          <w:b/>
          <w:bCs/>
        </w:rPr>
        <w:t xml:space="preserve">. RAN2 </w:t>
      </w:r>
      <w:r w:rsidR="00E16495">
        <w:rPr>
          <w:rFonts w:ascii="Calibri" w:hAnsi="Calibri"/>
          <w:b/>
          <w:bCs/>
        </w:rPr>
        <w:t>agrees only</w:t>
      </w:r>
      <w:r>
        <w:rPr>
          <w:rFonts w:ascii="Calibri" w:hAnsi="Calibri"/>
          <w:b/>
          <w:bCs/>
        </w:rPr>
        <w:t xml:space="preserve"> single event as a condition per a candidate cell for CHO execution.</w:t>
      </w:r>
    </w:p>
    <w:p w:rsidR="00E16495" w:rsidRDefault="00E16495" w:rsidP="00217E2E">
      <w:pPr>
        <w:pStyle w:val="a5"/>
        <w:rPr>
          <w:rFonts w:ascii="Calibri" w:hAnsi="Calibri"/>
        </w:rPr>
      </w:pPr>
      <w:r>
        <w:rPr>
          <w:rFonts w:ascii="Calibri" w:hAnsi="Calibri"/>
        </w:rPr>
        <w:t>I</w:t>
      </w:r>
      <w:r>
        <w:rPr>
          <w:rFonts w:ascii="Calibri" w:hAnsi="Calibri" w:hint="eastAsia"/>
        </w:rPr>
        <w:t xml:space="preserve">n </w:t>
      </w:r>
      <w:r>
        <w:rPr>
          <w:rFonts w:ascii="Calibri" w:hAnsi="Calibri"/>
        </w:rPr>
        <w:t>line with this proposal, there is no need of multiple quantities. It is sufficient to catch a single representative symptom by the UE for the CHO execution.</w:t>
      </w:r>
    </w:p>
    <w:p w:rsidR="00E16495" w:rsidRDefault="00E16495" w:rsidP="00217E2E">
      <w:pPr>
        <w:pStyle w:val="a5"/>
        <w:rPr>
          <w:rFonts w:ascii="Calibri" w:hAnsi="Calibri"/>
        </w:rPr>
      </w:pPr>
    </w:p>
    <w:p w:rsidR="00B242C9" w:rsidRPr="00E16495" w:rsidRDefault="00E16495" w:rsidP="00217E2E">
      <w:pPr>
        <w:pStyle w:val="a5"/>
        <w:rPr>
          <w:rFonts w:ascii="Calibri" w:hAnsi="Calibri"/>
          <w:b/>
        </w:rPr>
      </w:pPr>
      <w:r w:rsidRPr="00E16495">
        <w:rPr>
          <w:rFonts w:ascii="Calibri" w:hAnsi="Calibri" w:hint="eastAsia"/>
          <w:b/>
        </w:rPr>
        <w:t xml:space="preserve">Proposal </w:t>
      </w:r>
      <w:r w:rsidR="00C32742">
        <w:rPr>
          <w:rFonts w:ascii="Calibri" w:hAnsi="Calibri"/>
          <w:b/>
        </w:rPr>
        <w:t>2</w:t>
      </w:r>
      <w:r w:rsidRPr="00E16495">
        <w:rPr>
          <w:rFonts w:ascii="Calibri" w:hAnsi="Calibri" w:hint="eastAsia"/>
          <w:b/>
        </w:rPr>
        <w:t xml:space="preserve">. </w:t>
      </w:r>
      <w:r w:rsidRPr="00E16495">
        <w:rPr>
          <w:rFonts w:ascii="Calibri" w:hAnsi="Calibri"/>
          <w:b/>
        </w:rPr>
        <w:t>RAN2 agrees that there is no need of multiple quantities for the CHO execution</w:t>
      </w:r>
      <w:r>
        <w:rPr>
          <w:rFonts w:ascii="Calibri" w:hAnsi="Calibri"/>
          <w:b/>
        </w:rPr>
        <w:t xml:space="preserve"> condition</w:t>
      </w:r>
      <w:r w:rsidRPr="00E16495">
        <w:rPr>
          <w:rFonts w:ascii="Calibri" w:hAnsi="Calibri"/>
          <w:b/>
        </w:rPr>
        <w:t>.</w:t>
      </w:r>
    </w:p>
    <w:p w:rsidR="00E16495" w:rsidRDefault="00E16495" w:rsidP="00217E2E">
      <w:pPr>
        <w:pStyle w:val="a5"/>
        <w:rPr>
          <w:rFonts w:ascii="Calibri" w:hAnsi="Calibri"/>
        </w:rPr>
      </w:pPr>
    </w:p>
    <w:p w:rsidR="003C72B3" w:rsidRDefault="003C72B3" w:rsidP="003C72B3">
      <w:pPr>
        <w:pStyle w:val="2"/>
      </w:pPr>
      <w:r>
        <w:t xml:space="preserve">Simplest condition configuration </w:t>
      </w:r>
    </w:p>
    <w:p w:rsidR="003C72B3" w:rsidRPr="00E16495" w:rsidRDefault="003C72B3" w:rsidP="00217E2E">
      <w:pPr>
        <w:pStyle w:val="a5"/>
        <w:rPr>
          <w:rFonts w:ascii="Calibri" w:hAnsi="Calibri"/>
        </w:rPr>
      </w:pPr>
    </w:p>
    <w:p w:rsidR="00B242C9" w:rsidRDefault="00E16495" w:rsidP="00217E2E">
      <w:pPr>
        <w:pStyle w:val="a5"/>
        <w:rPr>
          <w:rFonts w:ascii="Calibri" w:hAnsi="Calibri"/>
        </w:rPr>
      </w:pPr>
      <w:r>
        <w:rPr>
          <w:rFonts w:ascii="Calibri" w:hAnsi="Calibri"/>
        </w:rPr>
        <w:t xml:space="preserve">Based on the using a single event for the CHO execution, </w:t>
      </w:r>
      <w:r w:rsidR="00B242C9">
        <w:rPr>
          <w:rFonts w:ascii="Calibri" w:hAnsi="Calibri" w:hint="eastAsia"/>
        </w:rPr>
        <w:t xml:space="preserve">we would like to </w:t>
      </w:r>
      <w:r>
        <w:rPr>
          <w:rFonts w:ascii="Calibri" w:hAnsi="Calibri"/>
        </w:rPr>
        <w:t xml:space="preserve">propose </w:t>
      </w:r>
      <w:r w:rsidR="00B242C9">
        <w:rPr>
          <w:rFonts w:ascii="Calibri" w:hAnsi="Calibri" w:hint="eastAsia"/>
        </w:rPr>
        <w:t xml:space="preserve">the simplest way of configuring CHO execution condition </w:t>
      </w:r>
      <w:r>
        <w:rPr>
          <w:rFonts w:ascii="Calibri" w:hAnsi="Calibri"/>
        </w:rPr>
        <w:t xml:space="preserve">by </w:t>
      </w:r>
      <w:r w:rsidR="00B242C9">
        <w:rPr>
          <w:rFonts w:ascii="Calibri" w:hAnsi="Calibri" w:hint="eastAsia"/>
        </w:rPr>
        <w:t>indicating measurement id which was used for the triggering candidate cell preparation, and delta values</w:t>
      </w:r>
      <w:r w:rsidR="000758C9">
        <w:rPr>
          <w:rFonts w:ascii="Calibri" w:hAnsi="Calibri"/>
        </w:rPr>
        <w:t xml:space="preserve"> of offset or threshold</w:t>
      </w:r>
      <w:r w:rsidR="00B242C9">
        <w:rPr>
          <w:rFonts w:ascii="Calibri" w:hAnsi="Calibri" w:hint="eastAsia"/>
        </w:rPr>
        <w:t xml:space="preserve"> </w:t>
      </w:r>
      <w:r>
        <w:rPr>
          <w:rFonts w:ascii="Calibri" w:hAnsi="Calibri"/>
        </w:rPr>
        <w:t>based on th</w:t>
      </w:r>
      <w:r w:rsidR="000758C9">
        <w:rPr>
          <w:rFonts w:ascii="Calibri" w:hAnsi="Calibri"/>
        </w:rPr>
        <w:t>e</w:t>
      </w:r>
      <w:r>
        <w:rPr>
          <w:rFonts w:ascii="Calibri" w:hAnsi="Calibri"/>
        </w:rPr>
        <w:t xml:space="preserve"> report configuration </w:t>
      </w:r>
      <w:r w:rsidR="000758C9">
        <w:rPr>
          <w:rFonts w:ascii="Calibri" w:hAnsi="Calibri"/>
        </w:rPr>
        <w:t>associated to that measurement id</w:t>
      </w:r>
      <w:r>
        <w:rPr>
          <w:rFonts w:ascii="Calibri" w:hAnsi="Calibri"/>
        </w:rPr>
        <w:t xml:space="preserve">. </w:t>
      </w:r>
      <w:r w:rsidR="000758C9">
        <w:rPr>
          <w:rFonts w:ascii="Calibri" w:hAnsi="Calibri"/>
        </w:rPr>
        <w:t xml:space="preserve">In most cases of CHO, once CHO is configured to the UE, the configured candidate cell should be evaluated and the measurement object will be the same as to indicate that candidate cell, and also report configuration parameters will be identical except the desired offset (for A3 event) or threshold value (for A5 event). </w:t>
      </w:r>
      <w:r w:rsidR="00E3763B">
        <w:rPr>
          <w:rFonts w:ascii="Calibri" w:hAnsi="Calibri"/>
        </w:rPr>
        <w:t>By simply indicating the used measurement id, signaling will be greatly reduced and the required operation can be achieved.</w:t>
      </w:r>
    </w:p>
    <w:p w:rsidR="00E16495" w:rsidRPr="00C9684D" w:rsidRDefault="00E16495" w:rsidP="00217E2E">
      <w:pPr>
        <w:pStyle w:val="a5"/>
        <w:rPr>
          <w:rFonts w:ascii="Calibri" w:hAnsi="Calibri"/>
          <w:i/>
        </w:rPr>
      </w:pPr>
    </w:p>
    <w:p w:rsidR="00C9684D" w:rsidRPr="00C9684D" w:rsidRDefault="00C9684D" w:rsidP="00217E2E">
      <w:pPr>
        <w:pStyle w:val="a5"/>
        <w:rPr>
          <w:rFonts w:ascii="Calibri" w:hAnsi="Calibri"/>
          <w:i/>
        </w:rPr>
      </w:pPr>
      <w:r w:rsidRPr="00C9684D">
        <w:rPr>
          <w:rFonts w:ascii="Calibri" w:hAnsi="Calibri" w:hint="eastAsia"/>
          <w:i/>
        </w:rPr>
        <w:t xml:space="preserve">Observation 2. In most cases, measurement </w:t>
      </w:r>
      <w:r w:rsidRPr="00C9684D">
        <w:rPr>
          <w:rFonts w:ascii="Calibri" w:hAnsi="Calibri"/>
          <w:i/>
        </w:rPr>
        <w:t>object</w:t>
      </w:r>
      <w:r w:rsidRPr="00C9684D">
        <w:rPr>
          <w:rFonts w:ascii="Calibri" w:hAnsi="Calibri" w:hint="eastAsia"/>
          <w:i/>
        </w:rPr>
        <w:t xml:space="preserve"> </w:t>
      </w:r>
      <w:r w:rsidRPr="00C9684D">
        <w:rPr>
          <w:rFonts w:ascii="Calibri" w:hAnsi="Calibri"/>
          <w:i/>
        </w:rPr>
        <w:t>and report configuration used for CHO trigger and preparation of a candidate cell will be reused for CHO execution of that candidate cell only except the new signal strength values reflecting the CHO situation.</w:t>
      </w:r>
    </w:p>
    <w:p w:rsidR="00C9684D" w:rsidRPr="00E3763B" w:rsidRDefault="00C9684D" w:rsidP="00217E2E">
      <w:pPr>
        <w:pStyle w:val="a5"/>
        <w:rPr>
          <w:rFonts w:ascii="Calibri" w:hAnsi="Calibri"/>
        </w:rPr>
      </w:pPr>
    </w:p>
    <w:p w:rsidR="00E16495" w:rsidRDefault="00E16495" w:rsidP="00E16495">
      <w:pPr>
        <w:pStyle w:val="a5"/>
        <w:rPr>
          <w:rFonts w:ascii="Calibri" w:hAnsi="Calibri"/>
          <w:b/>
        </w:rPr>
      </w:pPr>
      <w:r w:rsidRPr="00C9684D">
        <w:rPr>
          <w:rFonts w:ascii="Calibri" w:hAnsi="Calibri"/>
          <w:b/>
        </w:rPr>
        <w:t xml:space="preserve">Proposal </w:t>
      </w:r>
      <w:r w:rsidR="00C32742">
        <w:rPr>
          <w:rFonts w:ascii="Calibri" w:hAnsi="Calibri"/>
          <w:b/>
        </w:rPr>
        <w:t>3</w:t>
      </w:r>
      <w:r w:rsidRPr="00C9684D">
        <w:rPr>
          <w:rFonts w:ascii="Calibri" w:hAnsi="Calibri"/>
          <w:b/>
        </w:rPr>
        <w:t>. On configuring CHO execution</w:t>
      </w:r>
      <w:r w:rsidR="00B4637B">
        <w:rPr>
          <w:rFonts w:ascii="Calibri" w:hAnsi="Calibri"/>
          <w:b/>
        </w:rPr>
        <w:t xml:space="preserve"> condition</w:t>
      </w:r>
      <w:r w:rsidRPr="00C9684D">
        <w:rPr>
          <w:rFonts w:ascii="Calibri" w:hAnsi="Calibri"/>
          <w:b/>
        </w:rPr>
        <w:t xml:space="preserve"> for a candidate cell, the serving cell </w:t>
      </w:r>
      <w:r w:rsidR="000758C9" w:rsidRPr="00C9684D">
        <w:rPr>
          <w:rFonts w:ascii="Calibri" w:hAnsi="Calibri"/>
          <w:b/>
        </w:rPr>
        <w:t xml:space="preserve">only </w:t>
      </w:r>
      <w:r w:rsidRPr="00C9684D">
        <w:rPr>
          <w:rFonts w:ascii="Calibri" w:hAnsi="Calibri"/>
          <w:b/>
        </w:rPr>
        <w:t>configures</w:t>
      </w:r>
      <w:r w:rsidR="00B4637B">
        <w:rPr>
          <w:rFonts w:ascii="Calibri" w:hAnsi="Calibri"/>
          <w:b/>
        </w:rPr>
        <w:t xml:space="preserve"> </w:t>
      </w:r>
      <w:r w:rsidRPr="00C9684D">
        <w:rPr>
          <w:rFonts w:ascii="Calibri" w:hAnsi="Calibri"/>
          <w:b/>
        </w:rPr>
        <w:t xml:space="preserve">measurement id used for triggering </w:t>
      </w:r>
      <w:r w:rsidR="00B4637B">
        <w:rPr>
          <w:rFonts w:ascii="Calibri" w:hAnsi="Calibri"/>
          <w:b/>
        </w:rPr>
        <w:t xml:space="preserve">the </w:t>
      </w:r>
      <w:r w:rsidRPr="00C9684D">
        <w:rPr>
          <w:rFonts w:ascii="Calibri" w:hAnsi="Calibri"/>
          <w:b/>
        </w:rPr>
        <w:t>preparation of that candidate cell, and new offset (for A3 event) or</w:t>
      </w:r>
      <w:r w:rsidR="00B4637B">
        <w:rPr>
          <w:rFonts w:ascii="Calibri" w:hAnsi="Calibri"/>
          <w:b/>
        </w:rPr>
        <w:t xml:space="preserve"> </w:t>
      </w:r>
      <w:r w:rsidRPr="00C9684D">
        <w:rPr>
          <w:rFonts w:ascii="Calibri" w:hAnsi="Calibri"/>
          <w:b/>
        </w:rPr>
        <w:t xml:space="preserve">threshold values (for A5) </w:t>
      </w:r>
      <w:r w:rsidR="00C9684D" w:rsidRPr="00C9684D">
        <w:rPr>
          <w:rFonts w:ascii="Calibri" w:hAnsi="Calibri"/>
          <w:b/>
        </w:rPr>
        <w:t xml:space="preserve">for CHO </w:t>
      </w:r>
      <w:r w:rsidR="00B4637B" w:rsidRPr="00C9684D">
        <w:rPr>
          <w:rFonts w:ascii="Calibri" w:hAnsi="Calibri"/>
          <w:b/>
        </w:rPr>
        <w:t>execution</w:t>
      </w:r>
      <w:r w:rsidRPr="00C9684D">
        <w:rPr>
          <w:rFonts w:ascii="Calibri" w:hAnsi="Calibri"/>
          <w:b/>
        </w:rPr>
        <w:t>.</w:t>
      </w:r>
    </w:p>
    <w:p w:rsidR="003C72B3" w:rsidRDefault="003C72B3" w:rsidP="00E16495">
      <w:pPr>
        <w:pStyle w:val="a5"/>
        <w:rPr>
          <w:rFonts w:ascii="Calibri" w:hAnsi="Calibri"/>
          <w:b/>
        </w:rPr>
      </w:pPr>
    </w:p>
    <w:p w:rsidR="003C72B3" w:rsidRDefault="003C72B3" w:rsidP="003C72B3">
      <w:pPr>
        <w:pStyle w:val="2"/>
      </w:pPr>
      <w:r>
        <w:t xml:space="preserve">the object of event </w:t>
      </w:r>
    </w:p>
    <w:p w:rsidR="003C72B3" w:rsidRDefault="003C72B3" w:rsidP="003C72B3">
      <w:pPr>
        <w:pStyle w:val="a5"/>
        <w:rPr>
          <w:rFonts w:ascii="Calibri" w:hAnsi="Calibri"/>
        </w:rPr>
      </w:pPr>
      <w:r w:rsidRPr="003C72B3">
        <w:rPr>
          <w:rFonts w:ascii="Calibri" w:hAnsi="Calibri"/>
        </w:rPr>
        <w:t xml:space="preserve">Ax event (A3/5) </w:t>
      </w:r>
      <w:r>
        <w:rPr>
          <w:rFonts w:ascii="Calibri" w:hAnsi="Calibri"/>
        </w:rPr>
        <w:t xml:space="preserve">are agreed to be </w:t>
      </w:r>
      <w:r w:rsidRPr="003C72B3">
        <w:rPr>
          <w:rFonts w:ascii="Calibri" w:hAnsi="Calibri"/>
        </w:rPr>
        <w:t>used for CHO execution</w:t>
      </w:r>
      <w:r>
        <w:rPr>
          <w:rFonts w:ascii="Calibri" w:hAnsi="Calibri"/>
        </w:rPr>
        <w:t xml:space="preserve">. However Ax event is </w:t>
      </w:r>
      <w:r w:rsidRPr="003C72B3">
        <w:rPr>
          <w:rFonts w:ascii="Calibri" w:hAnsi="Calibri"/>
        </w:rPr>
        <w:t xml:space="preserve">MO based, not a specific cell based. </w:t>
      </w:r>
      <w:r>
        <w:rPr>
          <w:rFonts w:ascii="Calibri" w:hAnsi="Calibri"/>
        </w:rPr>
        <w:t xml:space="preserve">If we use this event definition as it is, </w:t>
      </w:r>
      <w:r w:rsidRPr="003C72B3">
        <w:rPr>
          <w:rFonts w:ascii="Calibri" w:hAnsi="Calibri"/>
        </w:rPr>
        <w:t>then there could be possibility that the event is met, but the associated candidate cell’s quality might not satisfy that configured condition</w:t>
      </w:r>
      <w:r w:rsidR="00B4637B">
        <w:rPr>
          <w:rFonts w:ascii="Calibri" w:hAnsi="Calibri"/>
        </w:rPr>
        <w:t>, i.e. the other cell located at the configured MO touches the event instead</w:t>
      </w:r>
      <w:r w:rsidRPr="003C72B3">
        <w:rPr>
          <w:rFonts w:ascii="Calibri" w:hAnsi="Calibri"/>
        </w:rPr>
        <w:t xml:space="preserve">. </w:t>
      </w:r>
      <w:r w:rsidR="00B4637B">
        <w:rPr>
          <w:rFonts w:ascii="Calibri" w:hAnsi="Calibri"/>
        </w:rPr>
        <w:t>Since CHO candidate cell quality should be tied up to the event’s objective, the clarification of the event’s objective is necessary. It is better to state that the event for CHO execution is only for the associated candidate cell rather than defining a new event for this.</w:t>
      </w:r>
    </w:p>
    <w:p w:rsidR="00B4637B" w:rsidRPr="00B4637B" w:rsidRDefault="00B4637B" w:rsidP="003C72B3">
      <w:pPr>
        <w:pStyle w:val="a5"/>
        <w:rPr>
          <w:rFonts w:ascii="Calibri" w:hAnsi="Calibri"/>
        </w:rPr>
      </w:pPr>
    </w:p>
    <w:p w:rsidR="00217E2E" w:rsidRPr="00B4637B" w:rsidRDefault="00B4637B" w:rsidP="00B4637B">
      <w:pPr>
        <w:pStyle w:val="a5"/>
        <w:rPr>
          <w:b/>
        </w:rPr>
      </w:pPr>
      <w:r w:rsidRPr="00B4637B">
        <w:rPr>
          <w:rFonts w:ascii="Calibri" w:hAnsi="Calibri"/>
          <w:b/>
        </w:rPr>
        <w:lastRenderedPageBreak/>
        <w:t xml:space="preserve">Proposal </w:t>
      </w:r>
      <w:r w:rsidR="00C32742">
        <w:rPr>
          <w:rFonts w:ascii="Calibri" w:hAnsi="Calibri"/>
          <w:b/>
        </w:rPr>
        <w:t>4</w:t>
      </w:r>
      <w:r w:rsidRPr="00B4637B">
        <w:rPr>
          <w:rFonts w:ascii="Calibri" w:hAnsi="Calibri"/>
          <w:b/>
        </w:rPr>
        <w:t xml:space="preserve">. </w:t>
      </w:r>
      <w:r w:rsidR="00217E2E" w:rsidRPr="00B4637B">
        <w:rPr>
          <w:rFonts w:ascii="Calibri" w:hAnsi="Calibri"/>
          <w:b/>
        </w:rPr>
        <w:t xml:space="preserve">The candidate cell associated </w:t>
      </w:r>
      <w:r w:rsidRPr="00B4637B">
        <w:rPr>
          <w:rFonts w:ascii="Calibri" w:hAnsi="Calibri"/>
          <w:b/>
        </w:rPr>
        <w:t xml:space="preserve">to </w:t>
      </w:r>
      <w:r w:rsidR="00217E2E" w:rsidRPr="00B4637B">
        <w:rPr>
          <w:rFonts w:ascii="Calibri" w:hAnsi="Calibri"/>
          <w:b/>
        </w:rPr>
        <w:t>the event in CHO execution condit</w:t>
      </w:r>
      <w:r>
        <w:rPr>
          <w:rFonts w:ascii="Calibri" w:hAnsi="Calibri"/>
          <w:b/>
        </w:rPr>
        <w:t xml:space="preserve">ion is the only applicable cell </w:t>
      </w:r>
      <w:r w:rsidR="00217E2E" w:rsidRPr="00B4637B">
        <w:rPr>
          <w:rFonts w:ascii="Calibri" w:hAnsi="Calibri"/>
          <w:b/>
        </w:rPr>
        <w:t>for th</w:t>
      </w:r>
      <w:r w:rsidRPr="00B4637B">
        <w:rPr>
          <w:rFonts w:ascii="Calibri" w:hAnsi="Calibri"/>
          <w:b/>
        </w:rPr>
        <w:t xml:space="preserve">at </w:t>
      </w:r>
      <w:r w:rsidR="00217E2E" w:rsidRPr="00B4637B">
        <w:rPr>
          <w:rFonts w:ascii="Calibri" w:hAnsi="Calibri"/>
          <w:b/>
        </w:rPr>
        <w:t xml:space="preserve">event. </w:t>
      </w:r>
    </w:p>
    <w:p w:rsidR="00217E2E" w:rsidRDefault="00217E2E">
      <w:pPr>
        <w:rPr>
          <w:rFonts w:eastAsiaTheme="minorEastAsia"/>
        </w:rPr>
      </w:pPr>
    </w:p>
    <w:p w:rsidR="00B4637B" w:rsidRDefault="00B4637B" w:rsidP="00B4637B">
      <w:pPr>
        <w:pStyle w:val="1"/>
      </w:pPr>
      <w:r>
        <w:t>C</w:t>
      </w:r>
      <w:r>
        <w:rPr>
          <w:rFonts w:hint="eastAsia"/>
        </w:rPr>
        <w:t xml:space="preserve">onclusion </w:t>
      </w:r>
    </w:p>
    <w:p w:rsidR="00B4637B" w:rsidRDefault="00B4637B">
      <w:pPr>
        <w:rPr>
          <w:rFonts w:eastAsiaTheme="minorEastAsia"/>
        </w:rPr>
      </w:pPr>
      <w:r>
        <w:rPr>
          <w:rFonts w:eastAsiaTheme="minorEastAsia"/>
        </w:rPr>
        <w:t>B</w:t>
      </w:r>
      <w:r>
        <w:rPr>
          <w:rFonts w:eastAsiaTheme="minorEastAsia" w:hint="eastAsia"/>
        </w:rPr>
        <w:t xml:space="preserve">ased </w:t>
      </w:r>
      <w:r>
        <w:rPr>
          <w:rFonts w:eastAsiaTheme="minorEastAsia"/>
        </w:rPr>
        <w:t>on the above discussion, we have the following proposals:</w:t>
      </w:r>
    </w:p>
    <w:p w:rsidR="00C32742" w:rsidRDefault="00C32742" w:rsidP="00C32742">
      <w:pPr>
        <w:pStyle w:val="a5"/>
        <w:rPr>
          <w:rFonts w:ascii="Calibri" w:hAnsi="Calibri"/>
          <w:b/>
          <w:bCs/>
        </w:rPr>
      </w:pPr>
      <w:r>
        <w:rPr>
          <w:rFonts w:ascii="Calibri" w:hAnsi="Calibri"/>
          <w:b/>
          <w:bCs/>
        </w:rPr>
        <w:t>Proposal 1. RAN2 agrees only single event as a condition per a candidate cell for CHO execution.</w:t>
      </w:r>
    </w:p>
    <w:p w:rsidR="00C32742" w:rsidRPr="00E16495" w:rsidRDefault="00C32742" w:rsidP="00C32742">
      <w:pPr>
        <w:pStyle w:val="a5"/>
        <w:rPr>
          <w:rFonts w:ascii="Calibri" w:hAnsi="Calibri"/>
          <w:b/>
        </w:rPr>
      </w:pPr>
      <w:r w:rsidRPr="00E16495">
        <w:rPr>
          <w:rFonts w:ascii="Calibri" w:hAnsi="Calibri" w:hint="eastAsia"/>
          <w:b/>
        </w:rPr>
        <w:t xml:space="preserve">Proposal </w:t>
      </w:r>
      <w:r>
        <w:rPr>
          <w:rFonts w:ascii="Calibri" w:hAnsi="Calibri"/>
          <w:b/>
        </w:rPr>
        <w:t>2</w:t>
      </w:r>
      <w:r w:rsidRPr="00E16495">
        <w:rPr>
          <w:rFonts w:ascii="Calibri" w:hAnsi="Calibri" w:hint="eastAsia"/>
          <w:b/>
        </w:rPr>
        <w:t xml:space="preserve">. </w:t>
      </w:r>
      <w:r w:rsidRPr="00E16495">
        <w:rPr>
          <w:rFonts w:ascii="Calibri" w:hAnsi="Calibri"/>
          <w:b/>
        </w:rPr>
        <w:t>RAN2 agrees that there is no need of multiple quantities for the CHO execution</w:t>
      </w:r>
      <w:r>
        <w:rPr>
          <w:rFonts w:ascii="Calibri" w:hAnsi="Calibri"/>
          <w:b/>
        </w:rPr>
        <w:t xml:space="preserve"> condition</w:t>
      </w:r>
      <w:r w:rsidRPr="00E16495">
        <w:rPr>
          <w:rFonts w:ascii="Calibri" w:hAnsi="Calibri"/>
          <w:b/>
        </w:rPr>
        <w:t>.</w:t>
      </w:r>
    </w:p>
    <w:p w:rsidR="00C32742" w:rsidRDefault="00C32742" w:rsidP="00C32742">
      <w:r w:rsidRPr="00C9684D">
        <w:rPr>
          <w:b/>
        </w:rPr>
        <w:t xml:space="preserve">Proposal </w:t>
      </w:r>
      <w:r>
        <w:rPr>
          <w:b/>
        </w:rPr>
        <w:t>3</w:t>
      </w:r>
      <w:r w:rsidRPr="00C9684D">
        <w:rPr>
          <w:b/>
        </w:rPr>
        <w:t>. On configuring CHO execution</w:t>
      </w:r>
      <w:r>
        <w:rPr>
          <w:b/>
        </w:rPr>
        <w:t xml:space="preserve"> condition</w:t>
      </w:r>
      <w:r w:rsidRPr="00C9684D">
        <w:rPr>
          <w:b/>
        </w:rPr>
        <w:t xml:space="preserve"> for a candidate cell, the serving cell only configures</w:t>
      </w:r>
      <w:r>
        <w:rPr>
          <w:b/>
        </w:rPr>
        <w:t xml:space="preserve"> </w:t>
      </w:r>
    </w:p>
    <w:p w:rsidR="00C32742" w:rsidRDefault="00C32742" w:rsidP="00C32742">
      <w:r w:rsidRPr="00C9684D">
        <w:rPr>
          <w:b/>
        </w:rPr>
        <w:t xml:space="preserve">measurement id used for triggering </w:t>
      </w:r>
      <w:r>
        <w:rPr>
          <w:b/>
        </w:rPr>
        <w:t xml:space="preserve">the </w:t>
      </w:r>
      <w:r w:rsidRPr="00C9684D">
        <w:rPr>
          <w:b/>
        </w:rPr>
        <w:t>preparation of that candidate cell, and new offset (for A3 event) or</w:t>
      </w:r>
      <w:r>
        <w:rPr>
          <w:b/>
        </w:rPr>
        <w:t xml:space="preserve"> </w:t>
      </w:r>
    </w:p>
    <w:p w:rsidR="00C32742" w:rsidRDefault="00C32742" w:rsidP="00C32742">
      <w:pPr>
        <w:pStyle w:val="a5"/>
        <w:rPr>
          <w:rFonts w:ascii="Calibri" w:hAnsi="Calibri"/>
          <w:b/>
        </w:rPr>
      </w:pPr>
      <w:r w:rsidRPr="00C9684D">
        <w:rPr>
          <w:rFonts w:ascii="Calibri" w:hAnsi="Calibri"/>
          <w:b/>
        </w:rPr>
        <w:t>threshold values (for A5) for CHO execution.</w:t>
      </w:r>
    </w:p>
    <w:p w:rsidR="00C32742" w:rsidRDefault="00C32742" w:rsidP="00C32742">
      <w:r w:rsidRPr="00B4637B">
        <w:rPr>
          <w:b/>
        </w:rPr>
        <w:t xml:space="preserve">Proposal </w:t>
      </w:r>
      <w:r>
        <w:rPr>
          <w:b/>
        </w:rPr>
        <w:t>4</w:t>
      </w:r>
      <w:r w:rsidRPr="00B4637B">
        <w:rPr>
          <w:b/>
        </w:rPr>
        <w:t>. The candidate cell associated to the event in CHO execution condit</w:t>
      </w:r>
      <w:r>
        <w:rPr>
          <w:b/>
        </w:rPr>
        <w:t xml:space="preserve">ion is the only applicable cell </w:t>
      </w:r>
    </w:p>
    <w:p w:rsidR="00C32742" w:rsidRPr="00B4637B" w:rsidRDefault="00C32742" w:rsidP="00C32742">
      <w:pPr>
        <w:pStyle w:val="a5"/>
        <w:rPr>
          <w:b/>
        </w:rPr>
      </w:pPr>
      <w:r w:rsidRPr="00B4637B">
        <w:rPr>
          <w:rFonts w:ascii="Calibri" w:hAnsi="Calibri"/>
          <w:b/>
        </w:rPr>
        <w:t xml:space="preserve">for that event. </w:t>
      </w:r>
    </w:p>
    <w:p w:rsidR="00B4637B" w:rsidRPr="00217E2E" w:rsidRDefault="00B4637B">
      <w:pPr>
        <w:rPr>
          <w:rFonts w:eastAsiaTheme="minorEastAsia"/>
        </w:rPr>
      </w:pPr>
    </w:p>
    <w:sectPr w:rsidR="00B4637B" w:rsidRPr="00217E2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026" w:rsidRDefault="00172026" w:rsidP="00ED042A">
      <w:pPr>
        <w:spacing w:after="0" w:line="240" w:lineRule="auto"/>
      </w:pPr>
      <w:r>
        <w:separator/>
      </w:r>
    </w:p>
  </w:endnote>
  <w:endnote w:type="continuationSeparator" w:id="0">
    <w:p w:rsidR="00172026" w:rsidRDefault="00172026" w:rsidP="00ED0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026" w:rsidRDefault="00172026" w:rsidP="00ED042A">
      <w:pPr>
        <w:spacing w:after="0" w:line="240" w:lineRule="auto"/>
      </w:pPr>
      <w:r>
        <w:separator/>
      </w:r>
    </w:p>
  </w:footnote>
  <w:footnote w:type="continuationSeparator" w:id="0">
    <w:p w:rsidR="00172026" w:rsidRDefault="00172026" w:rsidP="00ED04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E2E"/>
    <w:rsid w:val="00033F41"/>
    <w:rsid w:val="00046839"/>
    <w:rsid w:val="000758C9"/>
    <w:rsid w:val="001226B0"/>
    <w:rsid w:val="00172026"/>
    <w:rsid w:val="001E2A22"/>
    <w:rsid w:val="00217E2E"/>
    <w:rsid w:val="0034632C"/>
    <w:rsid w:val="003C72B3"/>
    <w:rsid w:val="006469A1"/>
    <w:rsid w:val="006E7E9D"/>
    <w:rsid w:val="00846938"/>
    <w:rsid w:val="008D7364"/>
    <w:rsid w:val="00940F74"/>
    <w:rsid w:val="00A57E83"/>
    <w:rsid w:val="00B242C9"/>
    <w:rsid w:val="00B4637B"/>
    <w:rsid w:val="00C32742"/>
    <w:rsid w:val="00C61031"/>
    <w:rsid w:val="00C9684D"/>
    <w:rsid w:val="00D5117B"/>
    <w:rsid w:val="00DD4B61"/>
    <w:rsid w:val="00E16495"/>
    <w:rsid w:val="00E3763B"/>
    <w:rsid w:val="00E82712"/>
    <w:rsid w:val="00ED04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0E1CB5-FA8F-44DF-8CF6-9C616C7EE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217E2E"/>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217E2E"/>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217E2E"/>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217E2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217E2E"/>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217E2E"/>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217E2E"/>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217E2E"/>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217E2E"/>
    <w:rPr>
      <w:rFonts w:ascii="Arial" w:eastAsia="SimSun" w:hAnsi="Arial" w:cs="Times New Roman"/>
      <w:kern w:val="0"/>
      <w:sz w:val="24"/>
      <w:szCs w:val="20"/>
      <w:lang w:val="en-GB" w:eastAsia="en-US"/>
    </w:rPr>
  </w:style>
  <w:style w:type="paragraph" w:customStyle="1" w:styleId="a">
    <w:name w:val="插图题注"/>
    <w:basedOn w:val="a1"/>
    <w:rsid w:val="00217E2E"/>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217E2E"/>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styleId="a5">
    <w:name w:val="Normal (Web)"/>
    <w:basedOn w:val="a1"/>
    <w:uiPriority w:val="99"/>
    <w:unhideWhenUsed/>
    <w:rsid w:val="00217E2E"/>
    <w:pPr>
      <w:widowControl/>
      <w:wordWrap/>
      <w:autoSpaceDE/>
      <w:autoSpaceDN/>
      <w:spacing w:before="75" w:after="75" w:line="240" w:lineRule="auto"/>
      <w:jc w:val="left"/>
    </w:pPr>
    <w:rPr>
      <w:rFonts w:ascii="Arial" w:eastAsia="굴림" w:hAnsi="Arial" w:cs="Arial"/>
      <w:kern w:val="0"/>
      <w:szCs w:val="20"/>
    </w:rPr>
  </w:style>
  <w:style w:type="paragraph" w:styleId="a6">
    <w:name w:val="header"/>
    <w:basedOn w:val="a1"/>
    <w:link w:val="Char"/>
    <w:uiPriority w:val="99"/>
    <w:unhideWhenUsed/>
    <w:rsid w:val="00ED042A"/>
    <w:pPr>
      <w:tabs>
        <w:tab w:val="center" w:pos="4513"/>
        <w:tab w:val="right" w:pos="9026"/>
      </w:tabs>
      <w:snapToGrid w:val="0"/>
    </w:pPr>
  </w:style>
  <w:style w:type="character" w:customStyle="1" w:styleId="Char">
    <w:name w:val="머리글 Char"/>
    <w:basedOn w:val="a2"/>
    <w:link w:val="a6"/>
    <w:uiPriority w:val="99"/>
    <w:rsid w:val="00ED042A"/>
    <w:rPr>
      <w:rFonts w:ascii="Calibri" w:eastAsia="Calibri" w:hAnsi="Calibri"/>
    </w:rPr>
  </w:style>
  <w:style w:type="paragraph" w:styleId="a7">
    <w:name w:val="footer"/>
    <w:basedOn w:val="a1"/>
    <w:link w:val="Char0"/>
    <w:uiPriority w:val="99"/>
    <w:unhideWhenUsed/>
    <w:rsid w:val="00ED042A"/>
    <w:pPr>
      <w:tabs>
        <w:tab w:val="center" w:pos="4513"/>
        <w:tab w:val="right" w:pos="9026"/>
      </w:tabs>
      <w:snapToGrid w:val="0"/>
    </w:pPr>
  </w:style>
  <w:style w:type="character" w:customStyle="1" w:styleId="Char0">
    <w:name w:val="바닥글 Char"/>
    <w:basedOn w:val="a2"/>
    <w:link w:val="a7"/>
    <w:uiPriority w:val="99"/>
    <w:rsid w:val="00ED042A"/>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33305">
      <w:bodyDiv w:val="1"/>
      <w:marLeft w:val="0"/>
      <w:marRight w:val="0"/>
      <w:marTop w:val="0"/>
      <w:marBottom w:val="0"/>
      <w:divBdr>
        <w:top w:val="none" w:sz="0" w:space="0" w:color="auto"/>
        <w:left w:val="none" w:sz="0" w:space="0" w:color="auto"/>
        <w:bottom w:val="none" w:sz="0" w:space="0" w:color="auto"/>
        <w:right w:val="none" w:sz="0" w:space="0" w:color="auto"/>
      </w:divBdr>
    </w:div>
    <w:div w:id="120349153">
      <w:bodyDiv w:val="1"/>
      <w:marLeft w:val="0"/>
      <w:marRight w:val="0"/>
      <w:marTop w:val="0"/>
      <w:marBottom w:val="0"/>
      <w:divBdr>
        <w:top w:val="none" w:sz="0" w:space="0" w:color="auto"/>
        <w:left w:val="none" w:sz="0" w:space="0" w:color="auto"/>
        <w:bottom w:val="none" w:sz="0" w:space="0" w:color="auto"/>
        <w:right w:val="none" w:sz="0" w:space="0" w:color="auto"/>
      </w:divBdr>
    </w:div>
    <w:div w:id="477840294">
      <w:bodyDiv w:val="1"/>
      <w:marLeft w:val="0"/>
      <w:marRight w:val="0"/>
      <w:marTop w:val="0"/>
      <w:marBottom w:val="0"/>
      <w:divBdr>
        <w:top w:val="none" w:sz="0" w:space="0" w:color="auto"/>
        <w:left w:val="none" w:sz="0" w:space="0" w:color="auto"/>
        <w:bottom w:val="none" w:sz="0" w:space="0" w:color="auto"/>
        <w:right w:val="none" w:sz="0" w:space="0" w:color="auto"/>
      </w:divBdr>
    </w:div>
    <w:div w:id="654842828">
      <w:bodyDiv w:val="1"/>
      <w:marLeft w:val="0"/>
      <w:marRight w:val="0"/>
      <w:marTop w:val="0"/>
      <w:marBottom w:val="0"/>
      <w:divBdr>
        <w:top w:val="none" w:sz="0" w:space="0" w:color="auto"/>
        <w:left w:val="none" w:sz="0" w:space="0" w:color="auto"/>
        <w:bottom w:val="none" w:sz="0" w:space="0" w:color="auto"/>
        <w:right w:val="none" w:sz="0" w:space="0" w:color="auto"/>
      </w:divBdr>
    </w:div>
    <w:div w:id="1537087487">
      <w:bodyDiv w:val="1"/>
      <w:marLeft w:val="0"/>
      <w:marRight w:val="0"/>
      <w:marTop w:val="0"/>
      <w:marBottom w:val="0"/>
      <w:divBdr>
        <w:top w:val="none" w:sz="0" w:space="0" w:color="auto"/>
        <w:left w:val="none" w:sz="0" w:space="0" w:color="auto"/>
        <w:bottom w:val="none" w:sz="0" w:space="0" w:color="auto"/>
        <w:right w:val="none" w:sz="0" w:space="0" w:color="auto"/>
      </w:divBdr>
    </w:div>
    <w:div w:id="1537737904">
      <w:bodyDiv w:val="1"/>
      <w:marLeft w:val="0"/>
      <w:marRight w:val="0"/>
      <w:marTop w:val="0"/>
      <w:marBottom w:val="0"/>
      <w:divBdr>
        <w:top w:val="none" w:sz="0" w:space="0" w:color="auto"/>
        <w:left w:val="none" w:sz="0" w:space="0" w:color="auto"/>
        <w:bottom w:val="none" w:sz="0" w:space="0" w:color="auto"/>
        <w:right w:val="none" w:sz="0" w:space="0" w:color="auto"/>
      </w:divBdr>
    </w:div>
    <w:div w:id="1696493839">
      <w:bodyDiv w:val="1"/>
      <w:marLeft w:val="0"/>
      <w:marRight w:val="0"/>
      <w:marTop w:val="0"/>
      <w:marBottom w:val="0"/>
      <w:divBdr>
        <w:top w:val="none" w:sz="0" w:space="0" w:color="auto"/>
        <w:left w:val="none" w:sz="0" w:space="0" w:color="auto"/>
        <w:bottom w:val="none" w:sz="0" w:space="0" w:color="auto"/>
        <w:right w:val="none" w:sz="0" w:space="0" w:color="auto"/>
      </w:divBdr>
    </w:div>
    <w:div w:id="181942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793</Words>
  <Characters>4524</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5</cp:revision>
  <dcterms:created xsi:type="dcterms:W3CDTF">2019-05-03T04:58:00Z</dcterms:created>
  <dcterms:modified xsi:type="dcterms:W3CDTF">2019-05-03T06:41:00Z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데이터\RAN2#106\[LTE][NR]eMob\[NR]CHO\R2-190xxxx condition details for CHO execution .docx</vt:lpwstr>
  </property>
</Properties>
</file>